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A51A" w14:textId="77777777" w:rsidR="00F97D54" w:rsidRPr="00475D75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475D75">
        <w:rPr>
          <w:rFonts w:ascii="Georgia" w:hAnsi="Georgia" w:cs="TradeGothic-Light"/>
          <w:color w:val="auto"/>
          <w:sz w:val="22"/>
          <w:szCs w:val="22"/>
        </w:rPr>
        <w:t>Eksempel på brev fra bedrift til behandlende lege om tilrettelegging</w:t>
      </w:r>
    </w:p>
    <w:p w14:paraId="1EFA7F0F" w14:textId="77777777" w:rsid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0AE92729" w14:textId="77777777" w:rsid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2D901907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Navn på bedriften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</w:p>
    <w:p w14:paraId="0C1CDFD0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Adresse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</w:p>
    <w:p w14:paraId="4AC2DFDD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Telefonnummer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  <w:t xml:space="preserve">        </w:t>
      </w:r>
      <w:r>
        <w:rPr>
          <w:rFonts w:ascii="Georgia" w:hAnsi="Georgia" w:cs="TradeGothic-Light"/>
          <w:color w:val="auto"/>
          <w:sz w:val="22"/>
          <w:szCs w:val="22"/>
        </w:rPr>
        <w:tab/>
      </w:r>
      <w:r>
        <w:rPr>
          <w:rFonts w:ascii="Georgia" w:hAnsi="Georgia" w:cs="TradeGothic-Light"/>
          <w:color w:val="auto"/>
          <w:sz w:val="22"/>
          <w:szCs w:val="22"/>
        </w:rPr>
        <w:tab/>
      </w:r>
      <w:r>
        <w:rPr>
          <w:rFonts w:ascii="Georgia" w:hAnsi="Georgia" w:cs="TradeGothic-Light"/>
          <w:color w:val="auto"/>
          <w:sz w:val="22"/>
          <w:szCs w:val="22"/>
        </w:rPr>
        <w:tab/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Dato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</w:p>
    <w:p w14:paraId="31130F0E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433569E5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732C5FEA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0868792A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Navn på fastlegen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</w:p>
    <w:p w14:paraId="2AFCFC21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Legekontor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</w:p>
    <w:p w14:paraId="4661367C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Pr="00F97D54">
        <w:rPr>
          <w:rFonts w:ascii="Georgia" w:hAnsi="Georgia" w:cs="TradeGothic-Light"/>
          <w:color w:val="auto"/>
          <w:sz w:val="22"/>
          <w:szCs w:val="22"/>
        </w:rPr>
        <w:t>Adresse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  <w:r w:rsidRPr="00F97D54">
        <w:rPr>
          <w:rFonts w:ascii="Georgia" w:hAnsi="Georgia" w:cs="TradeGothic-Light"/>
          <w:color w:val="auto"/>
          <w:sz w:val="22"/>
          <w:szCs w:val="22"/>
        </w:rPr>
        <w:tab/>
      </w:r>
    </w:p>
    <w:p w14:paraId="1A740B3D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70DFF4FB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5AC62882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7F0CEFA5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I vår bedrift har vi fokus på forebygging, tilrettelegging og alternativt arbeid. Vi har flere arbeidsoppgaver. Mange av våre ansatte har et tungt fysisk arbeid. For disse vil det være vanskelig å utføre det vanlige arbeidet ved mindre skader eller mindre alvorlig sykdom. Bedriften har derfor alternative arbeidsoppgaver for disse, i henhold til arbeidsmiljøloven § 4-6: «Særlig om tilrettelegging for arbeidstakere med redusert arbeidsevne».</w:t>
      </w:r>
    </w:p>
    <w:p w14:paraId="2E5286C7" w14:textId="77777777" w:rsidR="00F97D54" w:rsidRPr="00F97D54" w:rsidRDefault="00F97D54" w:rsidP="00F97D54">
      <w:pPr>
        <w:pStyle w:val="brdtekst"/>
        <w:spacing w:line="276" w:lineRule="auto"/>
        <w:jc w:val="left"/>
        <w:rPr>
          <w:rFonts w:ascii="Georgia" w:hAnsi="Georgia" w:cs="Futura-Book"/>
          <w:color w:val="auto"/>
          <w:spacing w:val="-2"/>
          <w:sz w:val="22"/>
          <w:szCs w:val="22"/>
        </w:rPr>
      </w:pPr>
    </w:p>
    <w:p w14:paraId="2F094142" w14:textId="77777777" w:rsidR="00F97D54" w:rsidRPr="00F97D54" w:rsidRDefault="00F97D54" w:rsidP="00F97D54">
      <w:pPr>
        <w:pStyle w:val="brdtekst"/>
        <w:spacing w:line="276" w:lineRule="auto"/>
        <w:jc w:val="left"/>
        <w:rPr>
          <w:rFonts w:ascii="Georgia" w:hAnsi="Georgia" w:cs="Futura-Book"/>
          <w:color w:val="auto"/>
          <w:spacing w:val="-2"/>
          <w:sz w:val="22"/>
          <w:szCs w:val="22"/>
        </w:rPr>
      </w:pPr>
    </w:p>
    <w:p w14:paraId="111946F6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BoldTwo"/>
          <w:b/>
          <w:bCs/>
          <w:color w:val="auto"/>
          <w:sz w:val="22"/>
          <w:szCs w:val="22"/>
        </w:rPr>
      </w:pPr>
      <w:r w:rsidRPr="00F97D54">
        <w:rPr>
          <w:rFonts w:ascii="Georgia" w:hAnsi="Georgia" w:cs="TradeGothic-BoldTwo"/>
          <w:b/>
          <w:bCs/>
          <w:color w:val="auto"/>
          <w:sz w:val="22"/>
          <w:szCs w:val="22"/>
        </w:rPr>
        <w:t>Eksempler på tilrettelagt arbeid:</w:t>
      </w:r>
    </w:p>
    <w:p w14:paraId="11C417DF" w14:textId="77777777" w:rsidR="00F97D54" w:rsidRPr="00F97D54" w:rsidRDefault="00F97D54" w:rsidP="00F97D54">
      <w:pPr>
        <w:pStyle w:val="brdtekst"/>
        <w:suppressAutoHyphens/>
        <w:spacing w:line="276" w:lineRule="auto"/>
        <w:ind w:left="170" w:hanging="170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• Følge opp læringer på arbeidsplassen</w:t>
      </w:r>
    </w:p>
    <w:p w14:paraId="2AD48AF3" w14:textId="77777777" w:rsidR="00F97D54" w:rsidRPr="00F97D54" w:rsidRDefault="00F97D54" w:rsidP="00F97D54">
      <w:pPr>
        <w:pStyle w:val="brdtekst"/>
        <w:suppressAutoHyphens/>
        <w:spacing w:line="276" w:lineRule="auto"/>
        <w:ind w:left="170" w:hanging="170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 xml:space="preserve">• Lettere fysisk arbeid som for eksempel vernerunder, enkel rydding </w:t>
      </w:r>
      <w:r w:rsidRPr="00F97D54">
        <w:rPr>
          <w:rFonts w:ascii="MingLiU" w:eastAsia="MingLiU" w:hAnsi="MingLiU" w:cs="MingLiU"/>
          <w:color w:val="auto"/>
          <w:sz w:val="22"/>
          <w:szCs w:val="22"/>
        </w:rPr>
        <w:br/>
      </w:r>
      <w:r w:rsidRPr="00F97D54">
        <w:rPr>
          <w:rFonts w:ascii="Georgia" w:hAnsi="Georgia" w:cs="TradeGothic-Light"/>
          <w:color w:val="auto"/>
          <w:sz w:val="22"/>
          <w:szCs w:val="22"/>
        </w:rPr>
        <w:t>og forefallende arbeid</w:t>
      </w:r>
    </w:p>
    <w:p w14:paraId="36E343F3" w14:textId="77777777" w:rsidR="00F97D54" w:rsidRPr="00F97D54" w:rsidRDefault="00F97D54" w:rsidP="00F97D54">
      <w:pPr>
        <w:pStyle w:val="brdtekst"/>
        <w:suppressAutoHyphens/>
        <w:spacing w:line="276" w:lineRule="auto"/>
        <w:ind w:left="170" w:hanging="170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 xml:space="preserve">• Bistå arbeidsplassen med planlegging, sjekklister, </w:t>
      </w:r>
      <w:r w:rsidRPr="00F97D54">
        <w:rPr>
          <w:rFonts w:ascii="MingLiU" w:eastAsia="MingLiU" w:hAnsi="MingLiU" w:cs="MingLiU"/>
          <w:color w:val="auto"/>
          <w:sz w:val="22"/>
          <w:szCs w:val="22"/>
        </w:rPr>
        <w:br/>
      </w:r>
      <w:r w:rsidRPr="00F97D54">
        <w:rPr>
          <w:rFonts w:ascii="Georgia" w:hAnsi="Georgia" w:cs="TradeGothic-Light"/>
          <w:color w:val="auto"/>
          <w:sz w:val="22"/>
          <w:szCs w:val="22"/>
        </w:rPr>
        <w:t>bestilling av materialer og utstyr</w:t>
      </w:r>
    </w:p>
    <w:p w14:paraId="47B2998B" w14:textId="77777777" w:rsidR="00F97D54" w:rsidRPr="00F97D54" w:rsidRDefault="00F97D54" w:rsidP="00F97D54">
      <w:pPr>
        <w:pStyle w:val="brdtekst"/>
        <w:suppressAutoHyphens/>
        <w:spacing w:line="276" w:lineRule="auto"/>
        <w:ind w:left="170" w:hanging="170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• Kompetanseheving gjennom å delta på interne og eksterne kurs</w:t>
      </w:r>
    </w:p>
    <w:p w14:paraId="29B9424A" w14:textId="77777777" w:rsidR="00F97D54" w:rsidRPr="00F97D54" w:rsidRDefault="00F97D54" w:rsidP="00F97D54">
      <w:pPr>
        <w:pStyle w:val="brdtekst"/>
        <w:suppressAutoHyphens/>
        <w:spacing w:line="276" w:lineRule="auto"/>
        <w:ind w:left="170" w:hanging="170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• Internettbaserte opplæringsprogrammer</w:t>
      </w:r>
    </w:p>
    <w:p w14:paraId="4330CDBA" w14:textId="77777777" w:rsidR="00F97D54" w:rsidRPr="00F97D54" w:rsidRDefault="00F97D54" w:rsidP="00F97D54">
      <w:pPr>
        <w:pStyle w:val="brdtekst"/>
        <w:suppressAutoHyphens/>
        <w:spacing w:line="276" w:lineRule="auto"/>
        <w:ind w:left="170" w:hanging="170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• Studier av faglitteratur, HMS håndbøker og forskrifter</w:t>
      </w:r>
    </w:p>
    <w:p w14:paraId="42511EEE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3D1C5971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 xml:space="preserve">Vi ber om at du vurderer vårt alternativ ved gradert sykmelding. </w:t>
      </w:r>
    </w:p>
    <w:p w14:paraId="03A01ABF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302ECAEF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Har du spørsmål, ta kontakt med bedriften.</w:t>
      </w:r>
    </w:p>
    <w:p w14:paraId="0E2BF97C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7A301C56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22BC1704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24CBAD07" w14:textId="5361FF46" w:rsidR="00F97D54" w:rsidRPr="00F97D54" w:rsidRDefault="004C53E7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V</w:t>
      </w:r>
      <w:r w:rsidR="00F97D54" w:rsidRPr="00F97D54">
        <w:rPr>
          <w:rFonts w:ascii="Georgia" w:hAnsi="Georgia" w:cs="TradeGothic-Light"/>
          <w:color w:val="auto"/>
          <w:sz w:val="22"/>
          <w:szCs w:val="22"/>
        </w:rPr>
        <w:t>ennlig hilsen</w:t>
      </w:r>
    </w:p>
    <w:p w14:paraId="34B99E57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4FFC3D4E" w14:textId="77777777" w:rsid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</w:p>
    <w:p w14:paraId="6BD569F9" w14:textId="754F77C1" w:rsidR="000A4D94" w:rsidRPr="00F97D54" w:rsidRDefault="000A4D9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_________________</w:t>
      </w:r>
    </w:p>
    <w:p w14:paraId="1AC8C10A" w14:textId="77777777" w:rsidR="00F97D54" w:rsidRPr="00F97D54" w:rsidRDefault="00F97D54" w:rsidP="00F97D5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 w:rsidRPr="00F97D54">
        <w:rPr>
          <w:rFonts w:ascii="Georgia" w:hAnsi="Georgia" w:cs="TradeGothic-Light"/>
          <w:color w:val="auto"/>
          <w:sz w:val="22"/>
          <w:szCs w:val="22"/>
        </w:rPr>
        <w:t>Underskrift daglig leder</w:t>
      </w:r>
    </w:p>
    <w:p w14:paraId="3CA154B3" w14:textId="04B22286" w:rsidR="00E6019D" w:rsidRPr="000A4D94" w:rsidRDefault="004C53E7" w:rsidP="000A4D94">
      <w:pPr>
        <w:pStyle w:val="brdtekst"/>
        <w:suppressAutoHyphens/>
        <w:spacing w:line="276" w:lineRule="auto"/>
        <w:jc w:val="left"/>
        <w:rPr>
          <w:rFonts w:ascii="Georgia" w:hAnsi="Georgia" w:cs="TradeGothic-Light"/>
          <w:color w:val="auto"/>
          <w:sz w:val="22"/>
          <w:szCs w:val="22"/>
        </w:rPr>
      </w:pPr>
      <w:r>
        <w:rPr>
          <w:rFonts w:ascii="Georgia" w:hAnsi="Georgia" w:cs="TradeGothic-Light"/>
          <w:color w:val="auto"/>
          <w:sz w:val="22"/>
          <w:szCs w:val="22"/>
        </w:rPr>
        <w:t>[</w:t>
      </w:r>
      <w:r w:rsidR="00F97D54" w:rsidRPr="00F97D54">
        <w:rPr>
          <w:rFonts w:ascii="Georgia" w:hAnsi="Georgia" w:cs="TradeGothic-Light"/>
          <w:color w:val="auto"/>
          <w:sz w:val="22"/>
          <w:szCs w:val="22"/>
        </w:rPr>
        <w:t>Bedriftens navn</w:t>
      </w:r>
      <w:r>
        <w:rPr>
          <w:rFonts w:ascii="Georgia" w:hAnsi="Georgia" w:cs="TradeGothic-Light"/>
          <w:color w:val="auto"/>
          <w:sz w:val="22"/>
          <w:szCs w:val="22"/>
        </w:rPr>
        <w:t>]</w:t>
      </w:r>
    </w:p>
    <w:sectPr w:rsidR="00E6019D" w:rsidRPr="000A4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BB41" w14:textId="77777777" w:rsidR="004F70B7" w:rsidRDefault="004F70B7" w:rsidP="009F16D3">
      <w:pPr>
        <w:spacing w:after="0" w:line="240" w:lineRule="auto"/>
      </w:pPr>
      <w:r>
        <w:separator/>
      </w:r>
    </w:p>
  </w:endnote>
  <w:endnote w:type="continuationSeparator" w:id="0">
    <w:p w14:paraId="1AF557D1" w14:textId="77777777" w:rsidR="004F70B7" w:rsidRDefault="004F70B7" w:rsidP="009F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calaSans-Regular">
    <w:charset w:val="00"/>
    <w:family w:val="auto"/>
    <w:pitch w:val="variable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-BoldTwo">
    <w:altName w:val="TradeGothic BoldTw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582E" w14:textId="77777777" w:rsidR="0054113D" w:rsidRDefault="005411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0ABE" w14:textId="77777777" w:rsidR="0054113D" w:rsidRDefault="0054113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9AF2" w14:textId="77777777" w:rsidR="0054113D" w:rsidRDefault="005411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A820" w14:textId="77777777" w:rsidR="004F70B7" w:rsidRDefault="004F70B7" w:rsidP="009F16D3">
      <w:pPr>
        <w:spacing w:after="0" w:line="240" w:lineRule="auto"/>
      </w:pPr>
      <w:r>
        <w:separator/>
      </w:r>
    </w:p>
  </w:footnote>
  <w:footnote w:type="continuationSeparator" w:id="0">
    <w:p w14:paraId="06D7864D" w14:textId="77777777" w:rsidR="004F70B7" w:rsidRDefault="004F70B7" w:rsidP="009F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A9B4" w14:textId="77777777" w:rsidR="0054113D" w:rsidRDefault="0054113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4690" w14:textId="6FC2A5C7" w:rsidR="009F16D3" w:rsidRDefault="00A04F82" w:rsidP="009F16D3">
    <w:pPr>
      <w:pStyle w:val="Topptekst"/>
      <w:jc w:val="right"/>
    </w:pPr>
    <w:r>
      <w:rPr>
        <w:noProof/>
      </w:rPr>
      <w:drawing>
        <wp:inline distT="0" distB="0" distL="0" distR="0" wp14:anchorId="195EADB2" wp14:editId="603A3671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14:paraId="53BC1B9D" w14:textId="77777777" w:rsidR="009F16D3" w:rsidRDefault="009F16D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602D" w14:textId="77777777" w:rsidR="0054113D" w:rsidRDefault="005411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54"/>
    <w:rsid w:val="0003589C"/>
    <w:rsid w:val="0006007E"/>
    <w:rsid w:val="000A4D94"/>
    <w:rsid w:val="00345910"/>
    <w:rsid w:val="00363D54"/>
    <w:rsid w:val="00475D75"/>
    <w:rsid w:val="004C53E7"/>
    <w:rsid w:val="004F70B7"/>
    <w:rsid w:val="0054113D"/>
    <w:rsid w:val="008D4EB1"/>
    <w:rsid w:val="009B0307"/>
    <w:rsid w:val="009F16D3"/>
    <w:rsid w:val="00A04F82"/>
    <w:rsid w:val="00BA5C8B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54"/>
    <w:pPr>
      <w:spacing w:after="160" w:line="259" w:lineRule="auto"/>
    </w:pPr>
    <w:rPr>
      <w:rFonts w:ascii="Georgia" w:hAnsi="Georgia" w:cs="Segoe U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7D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 w:eastAsia="nb-NO"/>
    </w:rPr>
  </w:style>
  <w:style w:type="paragraph" w:customStyle="1" w:styleId="brdtekst">
    <w:name w:val="brødtekst"/>
    <w:basedOn w:val="Normal"/>
    <w:uiPriority w:val="99"/>
    <w:rsid w:val="00F97D54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alaSans-Regular" w:eastAsiaTheme="minorEastAsia" w:hAnsi="ScalaSans-Regular" w:cs="ScalaSans-Regular"/>
      <w:color w:val="000000"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58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589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F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16D3"/>
    <w:rPr>
      <w:rFonts w:ascii="Georgia" w:hAnsi="Georgia" w:cs="Segoe U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9F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16D3"/>
    <w:rPr>
      <w:rFonts w:ascii="Georgia" w:hAnsi="Georgia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5</cp:revision>
  <cp:lastPrinted>2018-07-02T15:57:00Z</cp:lastPrinted>
  <dcterms:created xsi:type="dcterms:W3CDTF">2018-07-02T15:57:00Z</dcterms:created>
  <dcterms:modified xsi:type="dcterms:W3CDTF">2018-12-14T13:59:00Z</dcterms:modified>
</cp:coreProperties>
</file>